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DFC" w:rsidRDefault="008F4AC2">
      <w:r>
        <w:t>ABRAHAM LINCOLN COLLEGE</w:t>
      </w:r>
    </w:p>
    <w:p w:rsidR="00CC404E" w:rsidRDefault="008F4AC2">
      <w:pPr>
        <w:rPr>
          <w:rFonts w:ascii="Algerian" w:hAnsi="Algerian"/>
          <w:sz w:val="32"/>
          <w:szCs w:val="32"/>
        </w:rPr>
      </w:pPr>
      <w:r w:rsidRPr="008F4AC2">
        <w:rPr>
          <w:rFonts w:ascii="Algerian" w:hAnsi="Algerian"/>
          <w:sz w:val="32"/>
          <w:szCs w:val="32"/>
        </w:rPr>
        <w:t xml:space="preserve">Evaluación de </w:t>
      </w:r>
      <w:r>
        <w:rPr>
          <w:rFonts w:ascii="Algerian" w:hAnsi="Algerian"/>
          <w:sz w:val="32"/>
          <w:szCs w:val="32"/>
        </w:rPr>
        <w:t>lenguaje y comunicación 7º año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62"/>
        <w:gridCol w:w="1417"/>
        <w:gridCol w:w="1165"/>
      </w:tblGrid>
      <w:tr w:rsidR="008F4AC2" w:rsidTr="008F4AC2">
        <w:tc>
          <w:tcPr>
            <w:tcW w:w="6062" w:type="dxa"/>
          </w:tcPr>
          <w:p w:rsidR="008F4AC2" w:rsidRDefault="008F4AC2">
            <w:pPr>
              <w:rPr>
                <w:rFonts w:ascii="Algerian" w:hAnsi="Algerian"/>
                <w:sz w:val="32"/>
                <w:szCs w:val="32"/>
              </w:rPr>
            </w:pPr>
          </w:p>
        </w:tc>
        <w:tc>
          <w:tcPr>
            <w:tcW w:w="1417" w:type="dxa"/>
          </w:tcPr>
          <w:p w:rsidR="008F4AC2" w:rsidRDefault="008F4AC2">
            <w:pPr>
              <w:rPr>
                <w:rFonts w:ascii="Algerian" w:hAnsi="Algerian"/>
                <w:sz w:val="32"/>
                <w:szCs w:val="32"/>
              </w:rPr>
            </w:pPr>
          </w:p>
        </w:tc>
        <w:tc>
          <w:tcPr>
            <w:tcW w:w="1165" w:type="dxa"/>
          </w:tcPr>
          <w:p w:rsidR="008F4AC2" w:rsidRDefault="008F4AC2">
            <w:pPr>
              <w:rPr>
                <w:rFonts w:ascii="Algerian" w:hAnsi="Algerian"/>
                <w:sz w:val="32"/>
                <w:szCs w:val="32"/>
              </w:rPr>
            </w:pPr>
          </w:p>
        </w:tc>
      </w:tr>
      <w:tr w:rsidR="008F4AC2" w:rsidRPr="008F4AC2" w:rsidTr="008F4AC2">
        <w:tc>
          <w:tcPr>
            <w:tcW w:w="6062" w:type="dxa"/>
          </w:tcPr>
          <w:p w:rsidR="008F4AC2" w:rsidRPr="008F4AC2" w:rsidRDefault="008F4AC2">
            <w:pPr>
              <w:rPr>
                <w:rFonts w:ascii="Algerian" w:hAnsi="Algeri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F4AC2" w:rsidRPr="008F4AC2" w:rsidRDefault="008F4AC2">
            <w:pPr>
              <w:rPr>
                <w:rFonts w:ascii="Algerian" w:hAnsi="Algerian"/>
                <w:b/>
                <w:sz w:val="24"/>
                <w:szCs w:val="24"/>
              </w:rPr>
            </w:pPr>
          </w:p>
        </w:tc>
        <w:tc>
          <w:tcPr>
            <w:tcW w:w="1165" w:type="dxa"/>
          </w:tcPr>
          <w:p w:rsidR="008F4AC2" w:rsidRPr="008F4AC2" w:rsidRDefault="008F4AC2">
            <w:pPr>
              <w:rPr>
                <w:rFonts w:ascii="Algerian" w:hAnsi="Algerian"/>
                <w:b/>
                <w:sz w:val="24"/>
                <w:szCs w:val="24"/>
              </w:rPr>
            </w:pPr>
          </w:p>
        </w:tc>
      </w:tr>
    </w:tbl>
    <w:p w:rsidR="008F4AC2" w:rsidRPr="008F4AC2" w:rsidRDefault="008F4AC2">
      <w:pPr>
        <w:rPr>
          <w:rFonts w:ascii="Algerian" w:hAnsi="Algerian"/>
          <w:b/>
          <w:sz w:val="24"/>
          <w:szCs w:val="24"/>
        </w:rPr>
      </w:pP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Responde las siguientes preguntas y luego com</w:t>
      </w:r>
      <w:r w:rsidR="008F4AC2" w:rsidRPr="008F4AC2">
        <w:rPr>
          <w:b/>
          <w:sz w:val="24"/>
          <w:szCs w:val="24"/>
        </w:rPr>
        <w:t xml:space="preserve">prueba si están </w:t>
      </w:r>
      <w:proofErr w:type="gramStart"/>
      <w:r w:rsidR="008F4AC2" w:rsidRPr="008F4AC2">
        <w:rPr>
          <w:b/>
          <w:sz w:val="24"/>
          <w:szCs w:val="24"/>
        </w:rPr>
        <w:t>correctas .</w:t>
      </w:r>
      <w:proofErr w:type="gramEnd"/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Observa el esquema del “Viaje del héroe” propuesto po</w:t>
      </w:r>
      <w:r w:rsidR="008F4AC2">
        <w:rPr>
          <w:b/>
          <w:sz w:val="24"/>
          <w:szCs w:val="24"/>
        </w:rPr>
        <w:t xml:space="preserve">r Joseph Campbell y revisado </w:t>
      </w:r>
      <w:bookmarkStart w:id="0" w:name="_GoBack"/>
      <w:proofErr w:type="spellStart"/>
      <w:r w:rsidR="008F4AC2">
        <w:rPr>
          <w:b/>
          <w:sz w:val="24"/>
          <w:szCs w:val="24"/>
        </w:rPr>
        <w:t>en</w:t>
      </w:r>
      <w:r w:rsidRPr="008F4AC2">
        <w:rPr>
          <w:b/>
          <w:sz w:val="24"/>
          <w:szCs w:val="24"/>
        </w:rPr>
        <w:t>la</w:t>
      </w:r>
      <w:proofErr w:type="spellEnd"/>
      <w:r w:rsidRPr="008F4AC2">
        <w:rPr>
          <w:b/>
          <w:sz w:val="24"/>
          <w:szCs w:val="24"/>
        </w:rPr>
        <w:t xml:space="preserve"> clase 9. Completa los aspectos que se solicitan:</w:t>
      </w:r>
    </w:p>
    <w:bookmarkEnd w:id="0"/>
    <w:p w:rsidR="008F4AC2" w:rsidRPr="008F4AC2" w:rsidRDefault="008F4AC2" w:rsidP="00CC404E">
      <w:pPr>
        <w:rPr>
          <w:b/>
          <w:sz w:val="24"/>
          <w:szCs w:val="24"/>
        </w:rPr>
      </w:pPr>
      <w:r w:rsidRPr="008F4AC2">
        <w:rPr>
          <w:b/>
          <w:noProof/>
          <w:sz w:val="24"/>
          <w:szCs w:val="24"/>
          <w:lang w:eastAsia="es-ES"/>
        </w:rPr>
        <w:drawing>
          <wp:inline distT="0" distB="0" distL="0" distR="0" wp14:anchorId="3B77BC49" wp14:editId="7B7F1070">
            <wp:extent cx="5047615" cy="4048125"/>
            <wp:effectExtent l="0" t="0" r="63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1. Se puede afirmar que Teseo realiza un viaje que lo convierte en héroe porque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• I. Vivió múltiples aventuras y se enfrentó a desafíos.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• II. Tuvo la ayuda y guía protectora de otros personajes.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• III. Recorre un camino físico y un camino interior de aprendizaje.</w:t>
      </w:r>
    </w:p>
    <w:p w:rsidR="008F4AC2" w:rsidRDefault="008F4AC2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a. Solo I</w:t>
      </w:r>
      <w:r w:rsidRPr="008F4AC2">
        <w:rPr>
          <w:b/>
          <w:sz w:val="24"/>
          <w:szCs w:val="24"/>
        </w:rPr>
        <w:tab/>
      </w:r>
      <w:r w:rsidRPr="008F4AC2">
        <w:rPr>
          <w:b/>
          <w:sz w:val="24"/>
          <w:szCs w:val="24"/>
        </w:rPr>
        <w:tab/>
      </w:r>
      <w:r w:rsidRPr="008F4AC2">
        <w:rPr>
          <w:b/>
          <w:sz w:val="24"/>
          <w:szCs w:val="24"/>
        </w:rPr>
        <w:tab/>
        <w:t>b. Solo II</w:t>
      </w:r>
      <w:r w:rsidRPr="008F4AC2">
        <w:rPr>
          <w:b/>
          <w:sz w:val="24"/>
          <w:szCs w:val="24"/>
        </w:rPr>
        <w:tab/>
      </w:r>
      <w:r w:rsidRPr="008F4AC2">
        <w:rPr>
          <w:b/>
          <w:sz w:val="24"/>
          <w:szCs w:val="24"/>
        </w:rPr>
        <w:tab/>
        <w:t>c. Solo I y II</w:t>
      </w:r>
      <w:r w:rsidRPr="008F4AC2">
        <w:rPr>
          <w:b/>
          <w:sz w:val="24"/>
          <w:szCs w:val="24"/>
        </w:rPr>
        <w:tab/>
      </w:r>
      <w:r w:rsidRPr="008F4AC2">
        <w:rPr>
          <w:b/>
          <w:sz w:val="24"/>
          <w:szCs w:val="24"/>
        </w:rPr>
        <w:tab/>
      </w:r>
      <w:r>
        <w:rPr>
          <w:b/>
          <w:sz w:val="24"/>
          <w:szCs w:val="24"/>
        </w:rPr>
        <w:t>d. I, II y III</w:t>
      </w:r>
    </w:p>
    <w:p w:rsidR="008F4AC2" w:rsidRDefault="008F4AC2" w:rsidP="00CC404E">
      <w:pPr>
        <w:rPr>
          <w:b/>
          <w:sz w:val="24"/>
          <w:szCs w:val="24"/>
        </w:rPr>
      </w:pP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lastRenderedPageBreak/>
        <w:t>2. El encuentro con el mentor (punto 4) podría ser cuando: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a. Hércules visita el palacio del abuelo de Teseo.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b. Se encuentra con su abuelo, el rey, en el monte.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c. Levanta la piedra y encuentra la espada y las sandalias.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d. Logra vencer al gigante “Doblador de pinos”.</w:t>
      </w:r>
    </w:p>
    <w:p w:rsidR="008F4AC2" w:rsidRDefault="008F4AC2" w:rsidP="00CC404E">
      <w:pPr>
        <w:rPr>
          <w:b/>
          <w:sz w:val="24"/>
          <w:szCs w:val="24"/>
        </w:rPr>
      </w:pP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3. Algunas de las pruebas (punto 6) serían: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a. Vence al monstruo de dos cabezas.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 xml:space="preserve">b. Enfrenta a </w:t>
      </w:r>
      <w:proofErr w:type="spellStart"/>
      <w:r w:rsidRPr="008F4AC2">
        <w:rPr>
          <w:b/>
          <w:sz w:val="24"/>
          <w:szCs w:val="24"/>
        </w:rPr>
        <w:t>Procusto</w:t>
      </w:r>
      <w:proofErr w:type="spellEnd"/>
      <w:r w:rsidRPr="008F4AC2">
        <w:rPr>
          <w:b/>
          <w:sz w:val="24"/>
          <w:szCs w:val="24"/>
        </w:rPr>
        <w:t>, “el doblador”.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c. Arrebata a Perséfone el mazo de bronce.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d. Lucha y vence a Medea y al hijo de ella.</w:t>
      </w:r>
    </w:p>
    <w:p w:rsidR="008F4AC2" w:rsidRDefault="008F4AC2" w:rsidP="00CC404E">
      <w:pPr>
        <w:rPr>
          <w:b/>
          <w:sz w:val="24"/>
          <w:szCs w:val="24"/>
        </w:rPr>
      </w:pP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4. El punto 8 “La Odisea, muerte y resurrección” en el relato de Teseo correspondería al: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a. episodio de Teseo con el Minotauro.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b. descenso de Teseo a los infiernos.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c. enfrentamiento con el “doblador de pinos”.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d. Combate con el toro de Maratón.</w:t>
      </w:r>
    </w:p>
    <w:p w:rsidR="008F4AC2" w:rsidRDefault="008F4AC2" w:rsidP="00CC404E">
      <w:pPr>
        <w:rPr>
          <w:b/>
          <w:sz w:val="24"/>
          <w:szCs w:val="24"/>
        </w:rPr>
      </w:pP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5. Un objeto o don que recibe Teseo en su viaje para convertirse en héroe es: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a. El escudo que le regaló Hércules.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 xml:space="preserve">b. El mazo que arrebató al hijo de </w:t>
      </w:r>
      <w:proofErr w:type="spellStart"/>
      <w:r w:rsidRPr="008F4AC2">
        <w:rPr>
          <w:b/>
          <w:sz w:val="24"/>
          <w:szCs w:val="24"/>
        </w:rPr>
        <w:t>Hefesto</w:t>
      </w:r>
      <w:proofErr w:type="spellEnd"/>
      <w:r w:rsidRPr="008F4AC2">
        <w:rPr>
          <w:b/>
          <w:sz w:val="24"/>
          <w:szCs w:val="24"/>
        </w:rPr>
        <w:t>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c. Las sandalias que le dejó su padre.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d. La piel protectora del León de Nemea.</w:t>
      </w:r>
    </w:p>
    <w:p w:rsidR="008F4AC2" w:rsidRDefault="008F4AC2" w:rsidP="00CC404E">
      <w:pPr>
        <w:rPr>
          <w:b/>
          <w:sz w:val="24"/>
          <w:szCs w:val="24"/>
        </w:rPr>
      </w:pPr>
    </w:p>
    <w:p w:rsidR="008F4AC2" w:rsidRDefault="008F4AC2" w:rsidP="00CC404E">
      <w:pPr>
        <w:rPr>
          <w:b/>
          <w:sz w:val="24"/>
          <w:szCs w:val="24"/>
        </w:rPr>
      </w:pP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lastRenderedPageBreak/>
        <w:t xml:space="preserve">6. De acuerdo a lo aprendido en las clases </w:t>
      </w:r>
      <w:proofErr w:type="gramStart"/>
      <w:r w:rsidRPr="008F4AC2">
        <w:rPr>
          <w:b/>
          <w:sz w:val="24"/>
          <w:szCs w:val="24"/>
        </w:rPr>
        <w:t>¿</w:t>
      </w:r>
      <w:proofErr w:type="gramEnd"/>
      <w:r w:rsidRPr="008F4AC2">
        <w:rPr>
          <w:b/>
          <w:sz w:val="24"/>
          <w:szCs w:val="24"/>
        </w:rPr>
        <w:t>Qué personas podrían ser consideradas</w:t>
      </w:r>
    </w:p>
    <w:p w:rsidR="00CC404E" w:rsidRPr="008F4AC2" w:rsidRDefault="00CC404E" w:rsidP="00CC404E">
      <w:pPr>
        <w:rPr>
          <w:b/>
          <w:sz w:val="24"/>
          <w:szCs w:val="24"/>
        </w:rPr>
      </w:pPr>
      <w:proofErr w:type="gramStart"/>
      <w:r w:rsidRPr="008F4AC2">
        <w:rPr>
          <w:b/>
          <w:sz w:val="24"/>
          <w:szCs w:val="24"/>
        </w:rPr>
        <w:t>héroes</w:t>
      </w:r>
      <w:proofErr w:type="gramEnd"/>
      <w:r w:rsidRPr="008F4AC2">
        <w:rPr>
          <w:b/>
          <w:sz w:val="24"/>
          <w:szCs w:val="24"/>
        </w:rPr>
        <w:t xml:space="preserve"> hoy en día?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a. Aquellas que luchan y vencen a otros en sus propósitos.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b. Muchas de las personas que trabajan por un propósito colectivo.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c. Los jóvenes que estudian y finalizan una carrera profesional.</w:t>
      </w:r>
    </w:p>
    <w:p w:rsidR="00CC404E" w:rsidRPr="008F4AC2" w:rsidRDefault="00CC404E" w:rsidP="00CC404E">
      <w:pPr>
        <w:rPr>
          <w:b/>
          <w:sz w:val="24"/>
          <w:szCs w:val="24"/>
        </w:rPr>
      </w:pPr>
      <w:r w:rsidRPr="008F4AC2">
        <w:rPr>
          <w:b/>
          <w:sz w:val="24"/>
          <w:szCs w:val="24"/>
        </w:rPr>
        <w:t>d. Las personas que toman en cuenta las opiniones</w:t>
      </w:r>
    </w:p>
    <w:sectPr w:rsidR="00CC404E" w:rsidRPr="008F4A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04E"/>
    <w:rsid w:val="006A6DFC"/>
    <w:rsid w:val="008F4AC2"/>
    <w:rsid w:val="00CC404E"/>
    <w:rsid w:val="00DE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4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A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F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4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A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F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</dc:creator>
  <cp:lastModifiedBy>gladys</cp:lastModifiedBy>
  <cp:revision>3</cp:revision>
  <dcterms:created xsi:type="dcterms:W3CDTF">2020-04-30T20:47:00Z</dcterms:created>
  <dcterms:modified xsi:type="dcterms:W3CDTF">2020-04-30T21:14:00Z</dcterms:modified>
</cp:coreProperties>
</file>